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E437" w14:textId="5B2CBE89" w:rsidR="003A6750" w:rsidRPr="00375687" w:rsidRDefault="003A6750" w:rsidP="003A675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375687">
        <w:rPr>
          <w:bCs/>
          <w:noProof w:val="0"/>
          <w:sz w:val="24"/>
          <w:szCs w:val="24"/>
        </w:rPr>
        <w:t>3GPP TSG RAN WG1 #12</w:t>
      </w:r>
      <w:r w:rsidR="00E136CA">
        <w:rPr>
          <w:bCs/>
          <w:noProof w:val="0"/>
          <w:sz w:val="24"/>
          <w:szCs w:val="24"/>
        </w:rPr>
        <w:t>1</w:t>
      </w:r>
      <w:r w:rsidRPr="00375687">
        <w:rPr>
          <w:bCs/>
          <w:noProof w:val="0"/>
          <w:sz w:val="24"/>
          <w:szCs w:val="24"/>
        </w:rPr>
        <w:tab/>
      </w:r>
      <w:r w:rsidRPr="00375687">
        <w:rPr>
          <w:noProof w:val="0"/>
          <w:sz w:val="24"/>
          <w:szCs w:val="24"/>
        </w:rPr>
        <w:t>R1-</w:t>
      </w:r>
      <w:r w:rsidR="00E136CA">
        <w:rPr>
          <w:noProof w:val="0"/>
          <w:sz w:val="24"/>
          <w:szCs w:val="24"/>
        </w:rPr>
        <w:t>25034</w:t>
      </w:r>
      <w:r w:rsidR="00F64BC1">
        <w:rPr>
          <w:noProof w:val="0"/>
          <w:sz w:val="24"/>
          <w:szCs w:val="24"/>
        </w:rPr>
        <w:t>31</w:t>
      </w:r>
    </w:p>
    <w:bookmarkEnd w:id="0"/>
    <w:bookmarkEnd w:id="1"/>
    <w:p w14:paraId="660CB2CC" w14:textId="590E6203" w:rsidR="003A6750" w:rsidRPr="00375687" w:rsidRDefault="001A336F" w:rsidP="003A675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St Julian’s</w:t>
      </w:r>
      <w:r w:rsidR="00E136CA" w:rsidRPr="008049E3">
        <w:rPr>
          <w:bCs/>
          <w:noProof w:val="0"/>
          <w:sz w:val="24"/>
          <w:szCs w:val="24"/>
        </w:rPr>
        <w:t>, M</w:t>
      </w:r>
      <w:r>
        <w:rPr>
          <w:bCs/>
          <w:noProof w:val="0"/>
          <w:sz w:val="24"/>
          <w:szCs w:val="24"/>
        </w:rPr>
        <w:t>alta</w:t>
      </w:r>
      <w:r w:rsidR="00E136CA" w:rsidRPr="008049E3">
        <w:rPr>
          <w:bCs/>
          <w:noProof w:val="0"/>
          <w:sz w:val="24"/>
          <w:szCs w:val="24"/>
        </w:rPr>
        <w:t>, 19 - 23 May 2025</w:t>
      </w:r>
    </w:p>
    <w:p w14:paraId="2CFE1919" w14:textId="2010901D" w:rsidR="00850D96" w:rsidRPr="00181A8E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63262343" w:rsidR="0034111C" w:rsidRPr="00181A8E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181A8E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181A8E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181A8E">
        <w:rPr>
          <w:rFonts w:cs="Arial"/>
          <w:b/>
          <w:bCs/>
          <w:sz w:val="24"/>
          <w:lang w:val="en-US"/>
        </w:rPr>
        <w:t xml:space="preserve"> </w:t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CF7D29">
        <w:rPr>
          <w:rFonts w:cs="Arial"/>
          <w:b/>
          <w:bCs/>
          <w:sz w:val="24"/>
          <w:lang w:val="en-US"/>
        </w:rPr>
        <w:t>5</w:t>
      </w:r>
    </w:p>
    <w:p w14:paraId="30E02942" w14:textId="351390FC" w:rsidR="00E128F2" w:rsidRPr="00181A8E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Source:</w:t>
      </w:r>
      <w:r w:rsidRPr="00181A8E">
        <w:rPr>
          <w:rFonts w:ascii="Arial" w:hAnsi="Arial" w:cs="Arial"/>
          <w:b/>
          <w:bCs/>
          <w:sz w:val="24"/>
        </w:rPr>
        <w:tab/>
      </w:r>
      <w:r w:rsidR="00013455" w:rsidRPr="00181A8E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2AB31773" w:rsidR="0034111C" w:rsidRDefault="0034111C" w:rsidP="003D0842">
      <w:pPr>
        <w:ind w:left="1985" w:hanging="1985"/>
        <w:jc w:val="both"/>
        <w:rPr>
          <w:rFonts w:ascii="Arial" w:hAnsi="Arial" w:cs="Arial"/>
          <w:b/>
          <w:sz w:val="22"/>
          <w:szCs w:val="22"/>
        </w:rPr>
      </w:pPr>
      <w:r w:rsidRPr="00181A8E">
        <w:rPr>
          <w:rFonts w:ascii="Arial" w:hAnsi="Arial" w:cs="Arial"/>
          <w:b/>
          <w:bCs/>
          <w:sz w:val="24"/>
          <w:szCs w:val="24"/>
        </w:rPr>
        <w:t>Title:</w:t>
      </w:r>
      <w:r w:rsidRPr="00181A8E">
        <w:rPr>
          <w:rFonts w:ascii="Arial" w:hAnsi="Arial" w:cs="Arial"/>
          <w:b/>
          <w:bCs/>
          <w:sz w:val="24"/>
        </w:rPr>
        <w:tab/>
      </w:r>
      <w:r w:rsidR="00F64BC1">
        <w:rPr>
          <w:rFonts w:ascii="Arial" w:hAnsi="Arial" w:cs="Arial"/>
          <w:b/>
          <w:bCs/>
          <w:sz w:val="24"/>
        </w:rPr>
        <w:t>On UL Switching for TEI19</w:t>
      </w:r>
    </w:p>
    <w:p w14:paraId="4AA18263" w14:textId="45FBCE22" w:rsidR="00F64BC1" w:rsidRPr="00181A8E" w:rsidRDefault="00F64BC1" w:rsidP="003D0842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WI</w:t>
      </w:r>
      <w:r w:rsidR="008675DC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  <w:t>TEI19</w:t>
      </w:r>
    </w:p>
    <w:p w14:paraId="06460424" w14:textId="4D71E6D4" w:rsidR="008207FD" w:rsidRPr="00181A8E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181A8E">
        <w:rPr>
          <w:rFonts w:ascii="Arial" w:hAnsi="Arial" w:cs="Arial"/>
          <w:b/>
          <w:bCs/>
          <w:sz w:val="24"/>
          <w:szCs w:val="24"/>
        </w:rPr>
        <w:t>for</w:t>
      </w:r>
      <w:proofErr w:type="gramStart"/>
      <w:r w:rsidR="3E61DC49" w:rsidRPr="00181A8E">
        <w:rPr>
          <w:rFonts w:ascii="Arial" w:hAnsi="Arial" w:cs="Arial"/>
          <w:b/>
          <w:bCs/>
          <w:sz w:val="24"/>
          <w:szCs w:val="24"/>
        </w:rPr>
        <w:t>:</w:t>
      </w:r>
      <w:r w:rsidRPr="00181A8E">
        <w:rPr>
          <w:rFonts w:ascii="Arial" w:hAnsi="Arial" w:cs="Arial"/>
          <w:b/>
          <w:bCs/>
          <w:sz w:val="24"/>
        </w:rPr>
        <w:tab/>
      </w:r>
      <w:r w:rsidR="00220615" w:rsidRPr="00181A8E">
        <w:rPr>
          <w:rFonts w:ascii="Arial" w:hAnsi="Arial" w:cs="Arial"/>
          <w:b/>
          <w:bCs/>
          <w:sz w:val="24"/>
        </w:rPr>
        <w:tab/>
      </w:r>
      <w:r w:rsidRPr="00181A8E">
        <w:rPr>
          <w:rFonts w:ascii="Arial" w:hAnsi="Arial" w:cs="Arial"/>
          <w:b/>
          <w:bCs/>
          <w:sz w:val="24"/>
          <w:szCs w:val="24"/>
        </w:rPr>
        <w:t>Discussion</w:t>
      </w:r>
      <w:proofErr w:type="gramEnd"/>
      <w:r w:rsidRPr="00181A8E">
        <w:rPr>
          <w:rFonts w:ascii="Arial" w:hAnsi="Arial" w:cs="Arial"/>
          <w:b/>
          <w:bCs/>
          <w:sz w:val="24"/>
          <w:szCs w:val="24"/>
        </w:rPr>
        <w:t xml:space="preserve"> </w:t>
      </w:r>
      <w:r w:rsidR="00CF7D29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Default="00EE7FA7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Introduction</w:t>
      </w:r>
    </w:p>
    <w:p w14:paraId="053EBDDA" w14:textId="50D2F281" w:rsidR="00F64BC1" w:rsidRDefault="001A336F" w:rsidP="00F64BC1">
      <w:pPr>
        <w:jc w:val="both"/>
      </w:pPr>
      <w:r w:rsidRPr="001A336F">
        <w:t>RAN4 liaised RAN1 on TEI19 UL Tx Switching case</w:t>
      </w:r>
      <w:r>
        <w:t xml:space="preserve"> with the following overall description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36F" w14:paraId="5D4BFAAF" w14:textId="77777777" w:rsidTr="001A336F">
        <w:tc>
          <w:tcPr>
            <w:tcW w:w="9629" w:type="dxa"/>
          </w:tcPr>
          <w:p w14:paraId="11FB2535" w14:textId="77777777" w:rsidR="001A336F" w:rsidRPr="001A336F" w:rsidRDefault="001A336F" w:rsidP="001A336F">
            <w:pPr>
              <w:spacing w:afterLines="50" w:after="120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n-GB"/>
              </w:rPr>
            </w:pPr>
            <w:bookmarkStart w:id="2" w:name="OLE_LINK31"/>
            <w:r w:rsidRPr="001A336F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n-GB"/>
              </w:rPr>
              <w:t xml:space="preserve">RAN4 </w:t>
            </w:r>
            <w:r w:rsidRPr="001A336F">
              <w:rPr>
                <w:rFonts w:ascii="Arial" w:eastAsia="Times New Roman" w:hAnsi="Arial" w:cs="Arial" w:hint="eastAsia"/>
                <w:bCs/>
                <w:iCs/>
                <w:sz w:val="18"/>
                <w:szCs w:val="18"/>
                <w:lang w:eastAsia="en-GB"/>
              </w:rPr>
              <w:t>woul</w:t>
            </w:r>
            <w:r w:rsidRPr="001A336F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n-GB"/>
              </w:rPr>
              <w:t xml:space="preserve">d like to inform RAN1 </w:t>
            </w:r>
            <w:bookmarkStart w:id="3" w:name="OLE_LINK16"/>
            <w:r w:rsidRPr="001A336F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n-GB"/>
              </w:rPr>
              <w:t xml:space="preserve">that RAN4 discussed the following scenarios of Tx switching enhancement for 2 configured UL bands in Rel-19 TEI. </w:t>
            </w:r>
          </w:p>
          <w:p w14:paraId="6ACF0DEF" w14:textId="77777777" w:rsidR="001A336F" w:rsidRPr="001A336F" w:rsidRDefault="001A336F" w:rsidP="001A336F">
            <w:pPr>
              <w:numPr>
                <w:ilvl w:val="0"/>
                <w:numId w:val="32"/>
              </w:num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u w:val="single"/>
                <w:lang w:val="en-GB" w:eastAsia="zh-TW"/>
              </w:rPr>
              <w:t>Scenario 1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. </w:t>
            </w:r>
            <w:bookmarkStart w:id="4" w:name="OLE_LINK1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Switching between the following 2 cases</w:t>
            </w:r>
            <w:bookmarkEnd w:id="4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 for 3Tx UEs </w:t>
            </w:r>
            <w:bookmarkStart w:id="5" w:name="OLE_LINK30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configured with 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uplinkTxSwitchingOption</w:t>
            </w:r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 set to '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dualUL</w:t>
            </w:r>
            <w:bookmarkEnd w:id="5"/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’ </w:t>
            </w:r>
          </w:p>
          <w:p w14:paraId="2456860F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contextualSpacing/>
              <w:textAlignment w:val="auto"/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</w:pPr>
            <w:bookmarkStart w:id="6" w:name="OLE_LINK22"/>
            <w:r w:rsidRPr="001A336F">
              <w:rPr>
                <w:rFonts w:ascii="Arial" w:eastAsia="PMingLiU" w:hAnsi="Arial" w:cs="Arial" w:hint="eastAsia"/>
                <w:sz w:val="18"/>
                <w:szCs w:val="18"/>
                <w:lang w:val="en-GB" w:eastAsia="zh-TW"/>
              </w:rPr>
              <w:t>C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ase 1-1: Two antenna ports on Band A and one antenna port on Band B </w:t>
            </w:r>
          </w:p>
          <w:p w14:paraId="2661A739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Case 1-2: One antenna port on Band A and two antenna ports on Band B</w:t>
            </w:r>
          </w:p>
          <w:bookmarkEnd w:id="6"/>
          <w:p w14:paraId="0B58EAE9" w14:textId="77777777" w:rsidR="001A336F" w:rsidRPr="001A336F" w:rsidRDefault="001A336F" w:rsidP="001A336F">
            <w:pPr>
              <w:numPr>
                <w:ilvl w:val="0"/>
                <w:numId w:val="32"/>
              </w:num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 w:hint="eastAsia"/>
                <w:sz w:val="18"/>
                <w:szCs w:val="18"/>
                <w:u w:val="single"/>
                <w:lang w:val="en-GB" w:eastAsia="zh-TW"/>
              </w:rPr>
              <w:t>S</w:t>
            </w:r>
            <w:r w:rsidRPr="001A336F">
              <w:rPr>
                <w:rFonts w:ascii="Arial" w:eastAsia="PMingLiU" w:hAnsi="Arial" w:cs="Arial"/>
                <w:sz w:val="18"/>
                <w:szCs w:val="18"/>
                <w:u w:val="single"/>
                <w:lang w:val="en-GB" w:eastAsia="zh-TW"/>
              </w:rPr>
              <w:t>cenario 1a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. Switching between the following 2 cases for 3Tx UEs configured with 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uplinkTxSwitchingOption</w:t>
            </w:r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 set to ‘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switchedUL</w:t>
            </w:r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’ </w:t>
            </w:r>
          </w:p>
          <w:p w14:paraId="6D389EC5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contextualSpacing/>
              <w:textAlignment w:val="auto"/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</w:pPr>
            <w:bookmarkStart w:id="7" w:name="OLE_LINK24"/>
            <w:bookmarkStart w:id="8" w:name="OLE_LINK23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Case 2-1: Three antenna ports on Band A and zero antenna port on Band B </w:t>
            </w:r>
          </w:p>
          <w:p w14:paraId="302FD943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Case 2-2: Zero antenna port on Band A and three antenna ports on Band B</w:t>
            </w:r>
            <w:bookmarkEnd w:id="7"/>
          </w:p>
          <w:bookmarkEnd w:id="8"/>
          <w:p w14:paraId="36AEB62F" w14:textId="77777777" w:rsidR="001A336F" w:rsidRPr="001A336F" w:rsidRDefault="001A336F" w:rsidP="001A336F">
            <w:pPr>
              <w:numPr>
                <w:ilvl w:val="0"/>
                <w:numId w:val="32"/>
              </w:num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 w:hint="eastAsia"/>
                <w:sz w:val="18"/>
                <w:szCs w:val="18"/>
                <w:u w:val="single"/>
                <w:lang w:val="en-GB" w:eastAsia="zh-TW"/>
              </w:rPr>
              <w:t>S</w:t>
            </w:r>
            <w:r w:rsidRPr="001A336F">
              <w:rPr>
                <w:rFonts w:ascii="Arial" w:eastAsia="PMingLiU" w:hAnsi="Arial" w:cs="Arial"/>
                <w:sz w:val="18"/>
                <w:szCs w:val="18"/>
                <w:u w:val="single"/>
                <w:lang w:val="en-GB" w:eastAsia="zh-TW"/>
              </w:rPr>
              <w:t>cenario 2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. Switching between the following 2 cases for 4Tx UEs configured with 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uplinkTxSwitchingOption</w:t>
            </w:r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 set to ‘</w:t>
            </w:r>
            <w:proofErr w:type="spellStart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switchedUL</w:t>
            </w:r>
            <w:proofErr w:type="spellEnd"/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’</w:t>
            </w:r>
          </w:p>
          <w:p w14:paraId="678FF08E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contextualSpacing/>
              <w:textAlignment w:val="auto"/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Case 3-1: Four antenna ports on Band A and zero antenna port on Band B </w:t>
            </w:r>
          </w:p>
          <w:p w14:paraId="180C5C5E" w14:textId="77777777" w:rsidR="001A336F" w:rsidRPr="001A336F" w:rsidRDefault="001A336F" w:rsidP="001A336F">
            <w:pPr>
              <w:numPr>
                <w:ilvl w:val="1"/>
                <w:numId w:val="32"/>
              </w:numPr>
              <w:overflowPunct/>
              <w:autoSpaceDE/>
              <w:adjustRightInd/>
              <w:snapToGrid w:val="0"/>
              <w:spacing w:after="120"/>
              <w:contextualSpacing/>
              <w:textAlignment w:val="auto"/>
              <w:rPr>
                <w:rFonts w:ascii="Arial" w:eastAsia="Yu Mincho" w:hAnsi="Arial" w:cs="Arial"/>
                <w:sz w:val="18"/>
                <w:szCs w:val="18"/>
                <w:lang w:val="en-GB" w:eastAsia="zh-CN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>Case 3-2: Zero antenna port on Band A and Four antenna ports on Band B</w:t>
            </w:r>
          </w:p>
          <w:p w14:paraId="2D404164" w14:textId="77777777" w:rsidR="001A336F" w:rsidRPr="001A336F" w:rsidRDefault="001A336F" w:rsidP="001A336F">
            <w:pPr>
              <w:overflowPunct/>
              <w:autoSpaceDE/>
              <w:adjustRightInd/>
              <w:snapToGrid w:val="0"/>
              <w:spacing w:before="240" w:after="120"/>
              <w:textAlignment w:val="auto"/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</w:pPr>
            <w:r w:rsidRPr="001A336F">
              <w:rPr>
                <w:rFonts w:ascii="Arial" w:eastAsia="PMingLiU" w:hAnsi="Arial" w:cs="Arial" w:hint="eastAsia"/>
                <w:sz w:val="18"/>
                <w:szCs w:val="18"/>
                <w:lang w:val="en-GB" w:eastAsia="zh-TW"/>
              </w:rPr>
              <w:t>R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AN4 agreed to support at least scenario 1 in Rel-19 TEI. Whether RAN4 will support scenario 1a and scenario 2 in Rel-19 TEI is pending on RAN1 decision in RAN1#121 meeting. </w:t>
            </w:r>
          </w:p>
          <w:p w14:paraId="7CB23FF1" w14:textId="659AF545" w:rsidR="001A336F" w:rsidRPr="001A336F" w:rsidRDefault="001A336F" w:rsidP="001A336F">
            <w:pPr>
              <w:overflowPunct/>
              <w:autoSpaceDE/>
              <w:adjustRightInd/>
              <w:snapToGrid w:val="0"/>
              <w:spacing w:after="120"/>
              <w:textAlignment w:val="auto"/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</w:pPr>
            <w:r w:rsidRPr="001A336F">
              <w:rPr>
                <w:rFonts w:ascii="Arial" w:eastAsia="PMingLiU" w:hAnsi="Arial" w:cs="Arial" w:hint="eastAsia"/>
                <w:sz w:val="18"/>
                <w:szCs w:val="18"/>
                <w:lang w:val="en-GB" w:eastAsia="zh-TW"/>
              </w:rPr>
              <w:t>T</w:t>
            </w:r>
            <w:r w:rsidRPr="001A336F">
              <w:rPr>
                <w:rFonts w:ascii="Arial" w:eastAsia="PMingLiU" w:hAnsi="Arial" w:cs="Arial"/>
                <w:sz w:val="18"/>
                <w:szCs w:val="18"/>
                <w:lang w:val="en-GB" w:eastAsia="zh-TW"/>
              </w:rPr>
              <w:t xml:space="preserve">he related UE capabilities will be addressed later together with Rel-19 feature list. </w:t>
            </w:r>
            <w:bookmarkEnd w:id="2"/>
            <w:bookmarkEnd w:id="3"/>
          </w:p>
        </w:tc>
      </w:tr>
    </w:tbl>
    <w:p w14:paraId="790EEC87" w14:textId="77777777" w:rsidR="001A336F" w:rsidRDefault="001A336F" w:rsidP="00F64BC1">
      <w:pPr>
        <w:jc w:val="both"/>
      </w:pPr>
    </w:p>
    <w:p w14:paraId="75C313E3" w14:textId="5C1EA265" w:rsidR="001A336F" w:rsidRPr="001A336F" w:rsidRDefault="001A336F" w:rsidP="00F64BC1">
      <w:pPr>
        <w:jc w:val="both"/>
      </w:pPr>
      <w:r>
        <w:t>RAN4 made the following request for action: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36F" w14:paraId="4ED5FE15" w14:textId="77777777" w:rsidTr="001A336F">
        <w:tc>
          <w:tcPr>
            <w:tcW w:w="9629" w:type="dxa"/>
          </w:tcPr>
          <w:p w14:paraId="109CC401" w14:textId="77777777" w:rsidR="001A336F" w:rsidRPr="001A336F" w:rsidRDefault="001A336F" w:rsidP="001A336F">
            <w:pPr>
              <w:pStyle w:val="ListParagraph"/>
              <w:numPr>
                <w:ilvl w:val="0"/>
                <w:numId w:val="34"/>
              </w:numPr>
              <w:autoSpaceDN w:val="0"/>
              <w:snapToGrid w:val="0"/>
              <w:spacing w:after="120"/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Introduce UL Tx switching functionalities for scenarios 1 in Rel-19 RAN1 specifications as part of TEI-19.</w:t>
            </w:r>
          </w:p>
          <w:p w14:paraId="1463AC4F" w14:textId="6E7BD9FF" w:rsidR="001A336F" w:rsidRPr="001A336F" w:rsidRDefault="001A336F" w:rsidP="001A336F">
            <w:pPr>
              <w:pStyle w:val="ListParagraph"/>
              <w:numPr>
                <w:ilvl w:val="0"/>
                <w:numId w:val="34"/>
              </w:numPr>
              <w:autoSpaceDN w:val="0"/>
              <w:snapToGrid w:val="0"/>
              <w:spacing w:after="120"/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1A336F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Decide at RAN1#121 whether to support scenario 1a and/or scenario 2 in Rel-19 as part of TEI-19, and feedback to RAN4 the decision.</w:t>
            </w:r>
          </w:p>
        </w:tc>
      </w:tr>
    </w:tbl>
    <w:p w14:paraId="125E878C" w14:textId="3739CF36" w:rsidR="0066324A" w:rsidRDefault="0066324A" w:rsidP="004D37F3">
      <w:pPr>
        <w:jc w:val="both"/>
      </w:pPr>
    </w:p>
    <w:p w14:paraId="7DF377AE" w14:textId="455EEB6A" w:rsidR="001A336F" w:rsidRDefault="001A336F" w:rsidP="004D37F3">
      <w:pPr>
        <w:jc w:val="both"/>
      </w:pPr>
      <w:r>
        <w:t xml:space="preserve">Furthermore, RAN#106 (December 2024) saw the following proposal </w:t>
      </w:r>
      <w:r w:rsidR="00E94877">
        <w:t>as a</w:t>
      </w:r>
      <w:r>
        <w:t xml:space="preserve"> Rel-19</w:t>
      </w:r>
      <w:r w:rsidR="00E94877">
        <w:t xml:space="preserve"> late item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36F" w14:paraId="44CA0D2C" w14:textId="77777777" w:rsidTr="001A336F">
        <w:tc>
          <w:tcPr>
            <w:tcW w:w="9629" w:type="dxa"/>
          </w:tcPr>
          <w:p w14:paraId="738E9837" w14:textId="77777777" w:rsidR="001A336F" w:rsidRDefault="001A336F" w:rsidP="00E94877">
            <w:pPr>
              <w:numPr>
                <w:ilvl w:val="1"/>
                <w:numId w:val="36"/>
              </w:numPr>
              <w:spacing w:after="0"/>
              <w:ind w:left="316" w:hanging="239"/>
              <w:jc w:val="both"/>
            </w:pPr>
            <w:r w:rsidRPr="001A336F">
              <w:t>Specify dynamic UL Tx switching between FDD 1Tx + TDD 2Tx and FDD 2Tx + TDD 1Tx as a Rel-19 feature, with the following objectives:</w:t>
            </w:r>
          </w:p>
          <w:p w14:paraId="7ED88DEF" w14:textId="625F0D50" w:rsidR="001A336F" w:rsidRPr="001A336F" w:rsidRDefault="001A336F" w:rsidP="00E94877">
            <w:pPr>
              <w:numPr>
                <w:ilvl w:val="1"/>
                <w:numId w:val="36"/>
              </w:numPr>
              <w:spacing w:after="0"/>
              <w:jc w:val="both"/>
            </w:pPr>
            <w:r w:rsidRPr="001A336F">
              <w:t>Extend existing physical layer UL Tx switching framework to support the new switching cases [RAN1]</w:t>
            </w:r>
          </w:p>
          <w:p w14:paraId="54CA1664" w14:textId="77777777" w:rsidR="001A336F" w:rsidRPr="001A336F" w:rsidRDefault="001A336F" w:rsidP="00E94877">
            <w:pPr>
              <w:numPr>
                <w:ilvl w:val="1"/>
                <w:numId w:val="36"/>
              </w:numPr>
              <w:spacing w:after="0"/>
              <w:jc w:val="both"/>
            </w:pPr>
            <w:r w:rsidRPr="001A336F">
              <w:t>Specify RF and RRM requirements to enable the new switching cases [RAN4]</w:t>
            </w:r>
          </w:p>
          <w:p w14:paraId="43FFBB87" w14:textId="188BEA95" w:rsidR="001A336F" w:rsidRDefault="001A336F" w:rsidP="00E94877">
            <w:pPr>
              <w:numPr>
                <w:ilvl w:val="1"/>
                <w:numId w:val="36"/>
              </w:numPr>
              <w:spacing w:after="0"/>
              <w:jc w:val="both"/>
            </w:pPr>
            <w:r w:rsidRPr="001A336F">
              <w:t xml:space="preserve">Specify configuration and UE capability RRC </w:t>
            </w:r>
            <w:proofErr w:type="spellStart"/>
            <w:r w:rsidRPr="001A336F">
              <w:t>signalling</w:t>
            </w:r>
            <w:proofErr w:type="spellEnd"/>
            <w:r>
              <w:t xml:space="preserve"> </w:t>
            </w:r>
            <w:r w:rsidRPr="001A336F">
              <w:t>for the feature [RAN2]</w:t>
            </w:r>
          </w:p>
        </w:tc>
      </w:tr>
    </w:tbl>
    <w:p w14:paraId="2C2BDE8C" w14:textId="77777777" w:rsidR="001A336F" w:rsidRDefault="001A336F" w:rsidP="004D37F3">
      <w:pPr>
        <w:jc w:val="both"/>
      </w:pPr>
    </w:p>
    <w:p w14:paraId="164F3FDE" w14:textId="310E0F91" w:rsidR="00E94877" w:rsidRPr="002505F7" w:rsidRDefault="00E94877" w:rsidP="004D37F3">
      <w:pPr>
        <w:jc w:val="both"/>
      </w:pPr>
      <w:r>
        <w:t>This proposal was not agreed as a late item to Rel-19 while the Low-Band CA with switching was added to the Rel-19 package.</w:t>
      </w:r>
    </w:p>
    <w:p w14:paraId="71230483" w14:textId="6C94E688" w:rsidR="00305297" w:rsidRDefault="007820D0" w:rsidP="003D0842">
      <w:pPr>
        <w:pStyle w:val="Heading1"/>
        <w:jc w:val="both"/>
        <w:rPr>
          <w:lang w:val="en-US"/>
        </w:rPr>
      </w:pPr>
      <w:bookmarkStart w:id="9" w:name="_Hlk510705081"/>
      <w:r w:rsidRPr="479D2027">
        <w:rPr>
          <w:lang w:val="en-US"/>
        </w:rPr>
        <w:lastRenderedPageBreak/>
        <w:t>Discussion</w:t>
      </w:r>
    </w:p>
    <w:p w14:paraId="54F93DF5" w14:textId="09AC3FB4" w:rsidR="00EA6F95" w:rsidRDefault="00E94877" w:rsidP="00F64BC1">
      <w:pPr>
        <w:jc w:val="both"/>
      </w:pPr>
      <w:r>
        <w:t>RAN4 LS indicates that RAN4</w:t>
      </w:r>
      <w:r w:rsidR="003F5D05">
        <w:t>#114bis</w:t>
      </w:r>
      <w:r>
        <w:t xml:space="preserve"> has in April</w:t>
      </w:r>
      <w:r w:rsidR="003F5D05">
        <w:t>/2025</w:t>
      </w:r>
      <w:r>
        <w:t xml:space="preserve"> agreed a TEI19 proposal </w:t>
      </w:r>
      <w:r w:rsidR="00EA6F95">
        <w:t>(Scenario 1) for RAN1 to specify and is no</w:t>
      </w:r>
      <w:r w:rsidR="00102176">
        <w:t>w</w:t>
      </w:r>
      <w:r w:rsidR="00EA6F95">
        <w:t xml:space="preserve"> asking </w:t>
      </w:r>
      <w:r>
        <w:t>RAN1 to specify it</w:t>
      </w:r>
      <w:r w:rsidR="00EA6F95">
        <w:t xml:space="preserve"> in RAN1#121</w:t>
      </w:r>
      <w:r w:rsidR="003F5D05">
        <w:t>. Th</w:t>
      </w:r>
      <w:r>
        <w:t>e very same proposal was not agreed as a late RAN1-lead WI proposal in</w:t>
      </w:r>
      <w:r w:rsidR="003F5D05">
        <w:t xml:space="preserve"> RAN#106</w:t>
      </w:r>
      <w:r w:rsidR="00EA6F95">
        <w:t xml:space="preserve"> </w:t>
      </w:r>
      <w:proofErr w:type="gramStart"/>
      <w:r w:rsidR="00EA6F95">
        <w:t>on</w:t>
      </w:r>
      <w:proofErr w:type="gramEnd"/>
      <w:r w:rsidR="00EA6F95">
        <w:t xml:space="preserve"> December/2024</w:t>
      </w:r>
      <w:r w:rsidR="003F5D05">
        <w:t xml:space="preserve">. </w:t>
      </w:r>
      <w:r w:rsidR="007C3D7B">
        <w:t>Process-wise RAN4 should not be asking RAN1 to specify something that RAN had earlier discussed and didn’t agree to ask RAN1 to specify.</w:t>
      </w:r>
      <w:r w:rsidR="00EA6F95">
        <w:t xml:space="preserve"> </w:t>
      </w:r>
      <w:r w:rsidR="007C3D7B">
        <w:t xml:space="preserve">More generally TEI19 should not be a platform to re-propose techniques and solutions that didn’t make </w:t>
      </w:r>
      <w:proofErr w:type="gramStart"/>
      <w:r w:rsidR="007C3D7B">
        <w:t>it as</w:t>
      </w:r>
      <w:proofErr w:type="gramEnd"/>
      <w:r w:rsidR="007C3D7B">
        <w:t xml:space="preserve"> a work item or as an objective to a work item. </w:t>
      </w:r>
    </w:p>
    <w:p w14:paraId="3631795C" w14:textId="59FFA300" w:rsidR="007C3D7B" w:rsidRDefault="00BA09AF" w:rsidP="009C732A">
      <w:pPr>
        <w:jc w:val="both"/>
      </w:pPr>
      <w:r>
        <w:rPr>
          <w:b/>
          <w:bCs/>
        </w:rPr>
        <w:t xml:space="preserve">Proposal 1: </w:t>
      </w:r>
      <w:r w:rsidR="00EA6F95">
        <w:t>Discuss</w:t>
      </w:r>
      <w:r w:rsidR="007C3D7B">
        <w:t xml:space="preserve"> whether RAN1 can follow the RAN4 request to specify scenario 1 when RAN was not able to agree to task RAN1 to specify it.</w:t>
      </w:r>
    </w:p>
    <w:p w14:paraId="4BFE593E" w14:textId="33E9A8E2" w:rsidR="008D2D13" w:rsidRPr="00BA09AF" w:rsidRDefault="007C3D7B" w:rsidP="009C732A">
      <w:pPr>
        <w:jc w:val="both"/>
      </w:pPr>
      <w:r>
        <w:rPr>
          <w:b/>
          <w:bCs/>
        </w:rPr>
        <w:t xml:space="preserve">Proposal 2: </w:t>
      </w:r>
      <w:r>
        <w:t xml:space="preserve">If the group agrees to proceed with </w:t>
      </w:r>
      <w:r w:rsidR="00BA09AF">
        <w:t>scenario 1</w:t>
      </w:r>
      <w:r>
        <w:t>, develop a draft Cat-B CR</w:t>
      </w:r>
      <w:r w:rsidR="00EA6F95">
        <w:t xml:space="preserve"> under TEI19 agenda item 9.14 like any TEI19 proposal submitted to RAN1#121</w:t>
      </w:r>
    </w:p>
    <w:p w14:paraId="0E190531" w14:textId="03C249E5" w:rsidR="00BA09AF" w:rsidRDefault="00BA09AF" w:rsidP="009C732A">
      <w:pPr>
        <w:jc w:val="both"/>
      </w:pPr>
      <w:r>
        <w:rPr>
          <w:b/>
          <w:bCs/>
        </w:rPr>
        <w:t xml:space="preserve">Proposal </w:t>
      </w:r>
      <w:r w:rsidR="007C3D7B">
        <w:rPr>
          <w:b/>
          <w:bCs/>
        </w:rPr>
        <w:t>3</w:t>
      </w:r>
      <w:r>
        <w:rPr>
          <w:b/>
          <w:bCs/>
        </w:rPr>
        <w:t xml:space="preserve">: </w:t>
      </w:r>
      <w:r>
        <w:t>Do not discuss scenario 1a or scenario 2 in RAN1#121</w:t>
      </w:r>
    </w:p>
    <w:p w14:paraId="633E50B0" w14:textId="4E3AEE33" w:rsidR="00BA09AF" w:rsidRDefault="00BA09AF" w:rsidP="009C732A">
      <w:pPr>
        <w:jc w:val="both"/>
      </w:pPr>
      <w:r>
        <w:rPr>
          <w:b/>
          <w:bCs/>
        </w:rPr>
        <w:t xml:space="preserve">Proposal </w:t>
      </w:r>
      <w:r w:rsidR="007C3D7B">
        <w:rPr>
          <w:b/>
          <w:bCs/>
        </w:rPr>
        <w:t>4</w:t>
      </w:r>
      <w:r>
        <w:rPr>
          <w:b/>
          <w:bCs/>
        </w:rPr>
        <w:t xml:space="preserve">: </w:t>
      </w:r>
      <w:r>
        <w:t xml:space="preserve">Provide a response LS to RAN4 </w:t>
      </w:r>
      <w:r w:rsidR="00EA6F95">
        <w:t>of</w:t>
      </w:r>
      <w:r>
        <w:t xml:space="preserve"> the status </w:t>
      </w:r>
      <w:r w:rsidR="00EA6F95">
        <w:t xml:space="preserve">and agreements </w:t>
      </w:r>
      <w:r>
        <w:t>at the end of RAN1#121</w:t>
      </w:r>
    </w:p>
    <w:p w14:paraId="1D9D7E02" w14:textId="77777777" w:rsidR="00BA09AF" w:rsidRPr="00BA09AF" w:rsidRDefault="00BA09AF" w:rsidP="009C732A">
      <w:pPr>
        <w:jc w:val="both"/>
      </w:pPr>
    </w:p>
    <w:bookmarkEnd w:id="9"/>
    <w:p w14:paraId="53CD9119" w14:textId="5206E1F5" w:rsidR="00885580" w:rsidRPr="00181A8E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181A8E">
        <w:rPr>
          <w:lang w:val="en-US"/>
        </w:rPr>
        <w:t>References</w:t>
      </w:r>
    </w:p>
    <w:p w14:paraId="7F1CB4C2" w14:textId="77777777" w:rsidR="00E94877" w:rsidRPr="00E94877" w:rsidRDefault="007E5AA9" w:rsidP="00FE4CBC">
      <w:pPr>
        <w:pStyle w:val="ListParagraph"/>
        <w:numPr>
          <w:ilvl w:val="0"/>
          <w:numId w:val="4"/>
        </w:numPr>
        <w:rPr>
          <w:sz w:val="16"/>
          <w:szCs w:val="16"/>
          <w:lang w:val="en-US"/>
        </w:rPr>
      </w:pPr>
      <w:bookmarkStart w:id="10" w:name="_Hlk193465590"/>
      <w:r w:rsidRPr="00E94877">
        <w:rPr>
          <w:sz w:val="20"/>
          <w:szCs w:val="20"/>
          <w:lang w:val="en-US"/>
        </w:rPr>
        <w:t>R1-2</w:t>
      </w:r>
      <w:r w:rsidR="001A336F" w:rsidRPr="00E94877">
        <w:rPr>
          <w:sz w:val="20"/>
          <w:szCs w:val="20"/>
          <w:lang w:val="en-US"/>
        </w:rPr>
        <w:t>503217 (R4-2505221)</w:t>
      </w:r>
      <w:r w:rsidRPr="00E94877">
        <w:rPr>
          <w:sz w:val="20"/>
          <w:szCs w:val="20"/>
          <w:lang w:val="en-US"/>
        </w:rPr>
        <w:t xml:space="preserve">, LS on </w:t>
      </w:r>
      <w:r w:rsidR="001A336F" w:rsidRPr="00E94877">
        <w:rPr>
          <w:sz w:val="20"/>
          <w:szCs w:val="20"/>
          <w:lang w:val="en-US"/>
        </w:rPr>
        <w:t>UL Tx switching for TEI19</w:t>
      </w:r>
      <w:r w:rsidRPr="00E94877">
        <w:rPr>
          <w:sz w:val="20"/>
          <w:szCs w:val="20"/>
          <w:lang w:val="en-US"/>
        </w:rPr>
        <w:t xml:space="preserve">, </w:t>
      </w:r>
      <w:r w:rsidR="001A336F" w:rsidRPr="00E94877">
        <w:rPr>
          <w:sz w:val="20"/>
          <w:szCs w:val="20"/>
          <w:lang w:val="en-US"/>
        </w:rPr>
        <w:t>RAN4 (MediaTek)</w:t>
      </w:r>
      <w:bookmarkEnd w:id="10"/>
    </w:p>
    <w:p w14:paraId="0F03EDC3" w14:textId="286BAA7C" w:rsidR="001A336F" w:rsidRPr="00E94877" w:rsidRDefault="001A336F" w:rsidP="00FE4CBC">
      <w:pPr>
        <w:pStyle w:val="ListParagraph"/>
        <w:numPr>
          <w:ilvl w:val="0"/>
          <w:numId w:val="4"/>
        </w:numPr>
        <w:rPr>
          <w:sz w:val="16"/>
          <w:szCs w:val="16"/>
          <w:lang w:val="en-US"/>
        </w:rPr>
      </w:pPr>
      <w:r w:rsidRPr="00E94877">
        <w:rPr>
          <w:sz w:val="20"/>
          <w:szCs w:val="20"/>
          <w:lang w:val="en-US"/>
        </w:rPr>
        <w:t>RP-243003, Tx switching for 3Tx UEs</w:t>
      </w:r>
      <w:r w:rsidR="00E94877" w:rsidRPr="00E94877">
        <w:rPr>
          <w:sz w:val="20"/>
          <w:szCs w:val="20"/>
          <w:lang w:val="en-US"/>
        </w:rPr>
        <w:t xml:space="preserve">, </w:t>
      </w:r>
      <w:r w:rsidRPr="00E94877">
        <w:rPr>
          <w:sz w:val="20"/>
          <w:szCs w:val="20"/>
          <w:lang w:val="en-US"/>
        </w:rPr>
        <w:t>MediaTek Inc., BT plc, China Telecom, China Unicom, CHTTL, CKH IOD UK LIMITED, ISSDU, OPPO, Softbank, Telecom Italia, Telstra, T</w:t>
      </w:r>
      <w:r w:rsidR="00E94877">
        <w:rPr>
          <w:sz w:val="20"/>
          <w:szCs w:val="20"/>
          <w:lang w:val="en-US"/>
        </w:rPr>
        <w:t>-</w:t>
      </w:r>
      <w:r w:rsidRPr="00E94877">
        <w:rPr>
          <w:sz w:val="20"/>
          <w:szCs w:val="20"/>
          <w:lang w:val="en-US"/>
        </w:rPr>
        <w:t>Mobile USA, Verizon, Vodafone</w:t>
      </w:r>
    </w:p>
    <w:p w14:paraId="18CDAE7B" w14:textId="77777777" w:rsidR="00733CB8" w:rsidRPr="004E6B27" w:rsidRDefault="00733CB8" w:rsidP="004E6B27">
      <w:pPr>
        <w:jc w:val="both"/>
      </w:pPr>
    </w:p>
    <w:sectPr w:rsidR="00733CB8" w:rsidRPr="004E6B27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4D261" w14:textId="77777777" w:rsidR="00B37432" w:rsidRDefault="00B37432">
      <w:r>
        <w:separator/>
      </w:r>
    </w:p>
  </w:endnote>
  <w:endnote w:type="continuationSeparator" w:id="0">
    <w:p w14:paraId="7EF1CAFC" w14:textId="77777777" w:rsidR="00B37432" w:rsidRDefault="00B37432">
      <w:r>
        <w:continuationSeparator/>
      </w:r>
    </w:p>
  </w:endnote>
  <w:endnote w:type="continuationNotice" w:id="1">
    <w:p w14:paraId="69A886F1" w14:textId="77777777" w:rsidR="00B37432" w:rsidRDefault="00B37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5303F" w14:textId="77777777" w:rsidR="00B37432" w:rsidRDefault="00B37432">
      <w:r>
        <w:separator/>
      </w:r>
    </w:p>
  </w:footnote>
  <w:footnote w:type="continuationSeparator" w:id="0">
    <w:p w14:paraId="756C32E0" w14:textId="77777777" w:rsidR="00B37432" w:rsidRDefault="00B37432">
      <w:r>
        <w:continuationSeparator/>
      </w:r>
    </w:p>
  </w:footnote>
  <w:footnote w:type="continuationNotice" w:id="1">
    <w:p w14:paraId="41B9793F" w14:textId="77777777" w:rsidR="00B37432" w:rsidRDefault="00B37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13D4E"/>
    <w:multiLevelType w:val="hybridMultilevel"/>
    <w:tmpl w:val="1EFAB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87E87"/>
    <w:multiLevelType w:val="hybridMultilevel"/>
    <w:tmpl w:val="E9A04AEE"/>
    <w:lvl w:ilvl="0" w:tplc="D9A4E4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405C53BF"/>
    <w:multiLevelType w:val="multilevel"/>
    <w:tmpl w:val="0A7E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6C7F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E576B89"/>
    <w:multiLevelType w:val="hybridMultilevel"/>
    <w:tmpl w:val="4648CD30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3" w15:restartNumberingAfterBreak="0">
    <w:nsid w:val="7CBD43B6"/>
    <w:multiLevelType w:val="hybridMultilevel"/>
    <w:tmpl w:val="4148F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9"/>
  </w:num>
  <w:num w:numId="2" w16cid:durableId="357124585">
    <w:abstractNumId w:val="12"/>
  </w:num>
  <w:num w:numId="3" w16cid:durableId="1559780918">
    <w:abstractNumId w:val="1"/>
  </w:num>
  <w:num w:numId="4" w16cid:durableId="1644850337">
    <w:abstractNumId w:val="6"/>
  </w:num>
  <w:num w:numId="5" w16cid:durableId="984357054">
    <w:abstractNumId w:val="2"/>
  </w:num>
  <w:num w:numId="6" w16cid:durableId="2028486370">
    <w:abstractNumId w:val="27"/>
  </w:num>
  <w:num w:numId="7" w16cid:durableId="1733459664">
    <w:abstractNumId w:val="29"/>
  </w:num>
  <w:num w:numId="8" w16cid:durableId="1030759987">
    <w:abstractNumId w:val="7"/>
  </w:num>
  <w:num w:numId="9" w16cid:durableId="734862599">
    <w:abstractNumId w:val="21"/>
  </w:num>
  <w:num w:numId="10" w16cid:durableId="412051131">
    <w:abstractNumId w:val="30"/>
  </w:num>
  <w:num w:numId="11" w16cid:durableId="542865455">
    <w:abstractNumId w:val="10"/>
  </w:num>
  <w:num w:numId="12" w16cid:durableId="1240596672">
    <w:abstractNumId w:val="28"/>
  </w:num>
  <w:num w:numId="13" w16cid:durableId="116879141">
    <w:abstractNumId w:val="22"/>
  </w:num>
  <w:num w:numId="14" w16cid:durableId="1657879241">
    <w:abstractNumId w:val="19"/>
  </w:num>
  <w:num w:numId="15" w16cid:durableId="2061396215">
    <w:abstractNumId w:val="5"/>
  </w:num>
  <w:num w:numId="16" w16cid:durableId="302007445">
    <w:abstractNumId w:val="20"/>
  </w:num>
  <w:num w:numId="17" w16cid:durableId="1804151262">
    <w:abstractNumId w:val="17"/>
  </w:num>
  <w:num w:numId="18" w16cid:durableId="2098089642">
    <w:abstractNumId w:val="31"/>
  </w:num>
  <w:num w:numId="19" w16cid:durableId="1467354523">
    <w:abstractNumId w:val="23"/>
  </w:num>
  <w:num w:numId="20" w16cid:durableId="872612727">
    <w:abstractNumId w:val="0"/>
  </w:num>
  <w:num w:numId="21" w16cid:durableId="1824084709">
    <w:abstractNumId w:val="26"/>
  </w:num>
  <w:num w:numId="22" w16cid:durableId="1438671626">
    <w:abstractNumId w:val="15"/>
  </w:num>
  <w:num w:numId="23" w16cid:durableId="95949127">
    <w:abstractNumId w:val="11"/>
  </w:num>
  <w:num w:numId="24" w16cid:durableId="1352028324">
    <w:abstractNumId w:val="32"/>
  </w:num>
  <w:num w:numId="25" w16cid:durableId="1066955527">
    <w:abstractNumId w:val="3"/>
  </w:num>
  <w:num w:numId="26" w16cid:durableId="1759591756">
    <w:abstractNumId w:val="16"/>
  </w:num>
  <w:num w:numId="27" w16cid:durableId="2039502566">
    <w:abstractNumId w:val="34"/>
  </w:num>
  <w:num w:numId="28" w16cid:durableId="1757092965">
    <w:abstractNumId w:val="4"/>
  </w:num>
  <w:num w:numId="29" w16cid:durableId="1123040332">
    <w:abstractNumId w:val="8"/>
  </w:num>
  <w:num w:numId="30" w16cid:durableId="1594363568">
    <w:abstractNumId w:val="33"/>
  </w:num>
  <w:num w:numId="31" w16cid:durableId="1414860638">
    <w:abstractNumId w:val="14"/>
  </w:num>
  <w:num w:numId="32" w16cid:durableId="593974263">
    <w:abstractNumId w:val="13"/>
  </w:num>
  <w:num w:numId="33" w16cid:durableId="429005193">
    <w:abstractNumId w:val="24"/>
  </w:num>
  <w:num w:numId="34" w16cid:durableId="2147001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1235207">
    <w:abstractNumId w:val="18"/>
  </w:num>
  <w:num w:numId="36" w16cid:durableId="606549442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176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2AAD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7E7"/>
    <w:rsid w:val="001A336F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2C93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05F7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80A"/>
    <w:rsid w:val="00315AAB"/>
    <w:rsid w:val="003175E1"/>
    <w:rsid w:val="003177FA"/>
    <w:rsid w:val="00320299"/>
    <w:rsid w:val="00321154"/>
    <w:rsid w:val="003211B0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63EA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702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5D05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6A0F"/>
    <w:rsid w:val="0046795B"/>
    <w:rsid w:val="00467BCE"/>
    <w:rsid w:val="004708C0"/>
    <w:rsid w:val="0047115F"/>
    <w:rsid w:val="004715CB"/>
    <w:rsid w:val="00471863"/>
    <w:rsid w:val="0047265C"/>
    <w:rsid w:val="00472831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178B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6B27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ABC"/>
    <w:rsid w:val="00511079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46C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A4E"/>
    <w:rsid w:val="00554C49"/>
    <w:rsid w:val="00554E06"/>
    <w:rsid w:val="00554E4B"/>
    <w:rsid w:val="0055519C"/>
    <w:rsid w:val="005554C1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9E0"/>
    <w:rsid w:val="00672393"/>
    <w:rsid w:val="0067269D"/>
    <w:rsid w:val="00672988"/>
    <w:rsid w:val="00672C64"/>
    <w:rsid w:val="006730DF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4B2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3D7B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6C8"/>
    <w:rsid w:val="007E5AA9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6FFC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3483"/>
    <w:rsid w:val="00854553"/>
    <w:rsid w:val="008554FB"/>
    <w:rsid w:val="00855828"/>
    <w:rsid w:val="00855B86"/>
    <w:rsid w:val="00856D47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8A9"/>
    <w:rsid w:val="008659FB"/>
    <w:rsid w:val="00866CF9"/>
    <w:rsid w:val="0086709D"/>
    <w:rsid w:val="008675DC"/>
    <w:rsid w:val="00867651"/>
    <w:rsid w:val="00867B5A"/>
    <w:rsid w:val="008720E9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D13"/>
    <w:rsid w:val="008D2FAC"/>
    <w:rsid w:val="008D3116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3F3B"/>
    <w:rsid w:val="008F47C6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4EF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4C8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6CA5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102A"/>
    <w:rsid w:val="009F151C"/>
    <w:rsid w:val="009F2A19"/>
    <w:rsid w:val="009F3D33"/>
    <w:rsid w:val="009F514E"/>
    <w:rsid w:val="009F727D"/>
    <w:rsid w:val="009F7867"/>
    <w:rsid w:val="009F7D66"/>
    <w:rsid w:val="00A00B82"/>
    <w:rsid w:val="00A00BD2"/>
    <w:rsid w:val="00A00E56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3743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09AF"/>
    <w:rsid w:val="00BA1104"/>
    <w:rsid w:val="00BA1872"/>
    <w:rsid w:val="00BA1913"/>
    <w:rsid w:val="00BA2BC9"/>
    <w:rsid w:val="00BA3C05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BE5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674"/>
    <w:rsid w:val="00BD4E05"/>
    <w:rsid w:val="00BD4F82"/>
    <w:rsid w:val="00BD5387"/>
    <w:rsid w:val="00BD598A"/>
    <w:rsid w:val="00BD5C7A"/>
    <w:rsid w:val="00BD5D2B"/>
    <w:rsid w:val="00BD723F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4AAA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20C"/>
    <w:rsid w:val="00CE1D01"/>
    <w:rsid w:val="00CE2323"/>
    <w:rsid w:val="00CE2346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6CA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192"/>
    <w:rsid w:val="00E65D15"/>
    <w:rsid w:val="00E660E3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2471"/>
    <w:rsid w:val="00E930B5"/>
    <w:rsid w:val="00E9321C"/>
    <w:rsid w:val="00E932DD"/>
    <w:rsid w:val="00E93499"/>
    <w:rsid w:val="00E93CB3"/>
    <w:rsid w:val="00E946A6"/>
    <w:rsid w:val="00E947E4"/>
    <w:rsid w:val="00E9480A"/>
    <w:rsid w:val="00E94877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95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C9C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2052B"/>
    <w:rsid w:val="00F210F7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4BC1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460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79D2027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RBI5PAMIO524-1616901215-48202</_dlc_DocId>
    <_dlc_DocIdUrl xmlns="71c5aaf6-e6ce-465b-b873-5148d2a4c105">
      <Url>https://nokia.sharepoint.com/sites/gxp/_layouts/15/DocIdRedir.aspx?ID=RBI5PAMIO524-1616901215-48202</Url>
      <Description>RBI5PAMIO524-1616901215-48202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www.w3.org/XML/1998/namespace"/>
    <ds:schemaRef ds:uri="7275bb01-7583-478d-bc14-e839a2dd5989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f2ce089-3858-4176-9a21-a30f9204848e"/>
    <ds:schemaRef ds:uri="71c5aaf6-e6ce-465b-b873-5148d2a4c105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203</TotalTime>
  <Pages>2</Pages>
  <Words>642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465</cp:revision>
  <cp:lastPrinted>2016-06-21T06:35:00Z</cp:lastPrinted>
  <dcterms:created xsi:type="dcterms:W3CDTF">2023-04-29T03:23:00Z</dcterms:created>
  <dcterms:modified xsi:type="dcterms:W3CDTF">2025-05-09T17:24:00Z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83b3adb3-012f-4e79-9b06-49dbb6e39067</vt:lpwstr>
  </property>
  <property fmtid="{D5CDD505-2E9C-101B-9397-08002B2CF9AE}" pid="8" name="MediaServiceImageTags">
    <vt:lpwstr/>
  </property>
</Properties>
</file>